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D5" w:rsidRPr="00AD4929" w:rsidRDefault="00B41ED5" w:rsidP="00B41ED5">
      <w:pPr>
        <w:ind w:firstLine="720"/>
        <w:jc w:val="both"/>
      </w:pPr>
      <w:r w:rsidRPr="00AD4929">
        <w:t xml:space="preserve">Na temelju članka </w:t>
      </w:r>
      <w:r>
        <w:t>34</w:t>
      </w:r>
      <w:r w:rsidRPr="00AD4929">
        <w:t>. Statuta Općine Ivanska (Službeni vjesnik, br.01/13  i 11/13)</w:t>
      </w:r>
      <w:r>
        <w:t>, Općinsko</w:t>
      </w:r>
      <w:r w:rsidRPr="00AD4929">
        <w:t xml:space="preserve"> vijeće općine Ivanska na svojoj  11. sjednici održanoj 12.prosinca 2014. godine  donijelo je  </w:t>
      </w:r>
      <w:r>
        <w:t>slijedeću:</w:t>
      </w:r>
    </w:p>
    <w:p w:rsidR="00B41ED5" w:rsidRPr="00043E1E" w:rsidRDefault="00B41ED5" w:rsidP="00B41ED5">
      <w:pPr>
        <w:pStyle w:val="Naslov1"/>
        <w:rPr>
          <w:b/>
          <w:szCs w:val="24"/>
        </w:rPr>
      </w:pPr>
    </w:p>
    <w:p w:rsidR="00B41ED5" w:rsidRPr="00043E1E" w:rsidRDefault="00B41ED5" w:rsidP="00B41ED5">
      <w:pPr>
        <w:pStyle w:val="Naslov1"/>
        <w:jc w:val="center"/>
        <w:rPr>
          <w:b/>
          <w:szCs w:val="24"/>
        </w:rPr>
      </w:pPr>
      <w:r w:rsidRPr="00043E1E">
        <w:rPr>
          <w:b/>
          <w:szCs w:val="24"/>
        </w:rPr>
        <w:t>O D L U K U</w:t>
      </w:r>
    </w:p>
    <w:p w:rsidR="00B41ED5" w:rsidRPr="00043E1E" w:rsidRDefault="00B41ED5" w:rsidP="00B41ED5">
      <w:pPr>
        <w:pStyle w:val="Naslov1"/>
        <w:rPr>
          <w:b/>
          <w:szCs w:val="24"/>
        </w:rPr>
      </w:pPr>
      <w:r w:rsidRPr="00043E1E">
        <w:rPr>
          <w:b/>
          <w:szCs w:val="24"/>
        </w:rPr>
        <w:t xml:space="preserve"> </w:t>
      </w:r>
    </w:p>
    <w:p w:rsidR="00B41ED5" w:rsidRPr="00043E1E" w:rsidRDefault="00B41ED5" w:rsidP="00B41ED5">
      <w:pPr>
        <w:ind w:left="360"/>
        <w:jc w:val="center"/>
        <w:rPr>
          <w:b/>
        </w:rPr>
      </w:pPr>
      <w:r w:rsidRPr="00043E1E">
        <w:rPr>
          <w:b/>
        </w:rPr>
        <w:t xml:space="preserve"> o   odbijanju prigovora  trgovačkog društva Komunalije d.o.o. Čazma  na odluku</w:t>
      </w:r>
    </w:p>
    <w:p w:rsidR="00B41ED5" w:rsidRPr="00043E1E" w:rsidRDefault="00B41ED5" w:rsidP="00B41ED5">
      <w:pPr>
        <w:ind w:left="360"/>
        <w:jc w:val="center"/>
        <w:rPr>
          <w:b/>
        </w:rPr>
      </w:pPr>
      <w:r w:rsidRPr="00043E1E">
        <w:rPr>
          <w:b/>
        </w:rPr>
        <w:t xml:space="preserve"> o izboru distributera vode na području Općine Ivanska</w:t>
      </w:r>
    </w:p>
    <w:p w:rsidR="00B41ED5" w:rsidRDefault="00B41ED5" w:rsidP="00B41ED5">
      <w:pPr>
        <w:jc w:val="center"/>
      </w:pPr>
    </w:p>
    <w:p w:rsidR="00B41ED5" w:rsidRPr="00AE42EA" w:rsidRDefault="00B41ED5" w:rsidP="00B41ED5">
      <w:pPr>
        <w:jc w:val="center"/>
        <w:rPr>
          <w:b/>
        </w:rPr>
      </w:pPr>
      <w:r w:rsidRPr="00AE42EA">
        <w:rPr>
          <w:b/>
        </w:rPr>
        <w:t>Članak 1.</w:t>
      </w:r>
    </w:p>
    <w:p w:rsidR="00B41ED5" w:rsidRDefault="00B41ED5" w:rsidP="00B41ED5">
      <w:pPr>
        <w:ind w:firstLine="720"/>
        <w:jc w:val="both"/>
      </w:pPr>
      <w:r w:rsidRPr="00AD4929">
        <w:t>Općinsko vije</w:t>
      </w:r>
      <w:r>
        <w:t>će Općine Ivanska  ovom odlukom odbija  prigovor trgovačkog društva Komunalije d.o.o. Čazma na odluku o izboru distributera vode na području Općine Ivanska.</w:t>
      </w:r>
      <w:r w:rsidRPr="00BE5982">
        <w:t xml:space="preserve"> </w:t>
      </w:r>
    </w:p>
    <w:p w:rsidR="00B41ED5" w:rsidRDefault="00B41ED5" w:rsidP="00B41ED5">
      <w:pPr>
        <w:jc w:val="both"/>
      </w:pPr>
    </w:p>
    <w:p w:rsidR="00B41ED5" w:rsidRDefault="00B41ED5" w:rsidP="00B41ED5">
      <w:pPr>
        <w:jc w:val="center"/>
        <w:rPr>
          <w:b/>
        </w:rPr>
      </w:pPr>
      <w:r>
        <w:rPr>
          <w:b/>
        </w:rPr>
        <w:t>Članak 2.</w:t>
      </w:r>
    </w:p>
    <w:p w:rsidR="00B41ED5" w:rsidRDefault="00B41ED5" w:rsidP="00B41ED5">
      <w:pPr>
        <w:jc w:val="both"/>
      </w:pPr>
      <w:r>
        <w:tab/>
        <w:t>Općina Ivanska zaprimila je dana 02.rujna 2014. godine prigovor trgovačkog društva Komunalije d.o.o. iz Čazme, Sv. Andrije br. 14, Čazma u svezi povjeravanja obavljanja komunalne djelatnosti opskrbe pitkom vodom pravnih i fizičkih osobama području Općine Ivanska.</w:t>
      </w:r>
    </w:p>
    <w:p w:rsidR="00B41ED5" w:rsidRDefault="00B41ED5" w:rsidP="00B41ED5">
      <w:pPr>
        <w:jc w:val="both"/>
      </w:pPr>
      <w:r>
        <w:tab/>
        <w:t>Dana 15. listopada 2014. godine Općina Ivanska zaprimila je i dopis Komunalija Čazma d.o.o. upućen putem punomoćnika u kojem se traži očitovanje na prigovor iz stavka 1. ove odluke te se navode daljnji prigovori na provedenu proceduru javnog poziva.</w:t>
      </w:r>
    </w:p>
    <w:p w:rsidR="00B41ED5" w:rsidRDefault="00B41ED5" w:rsidP="00B41ED5">
      <w:pPr>
        <w:jc w:val="both"/>
      </w:pPr>
    </w:p>
    <w:p w:rsidR="00B41ED5" w:rsidRDefault="00B41ED5" w:rsidP="00B41ED5">
      <w:pPr>
        <w:jc w:val="center"/>
        <w:rPr>
          <w:b/>
        </w:rPr>
      </w:pPr>
      <w:r>
        <w:rPr>
          <w:b/>
        </w:rPr>
        <w:t>Članak 3.</w:t>
      </w:r>
    </w:p>
    <w:p w:rsidR="00B41ED5" w:rsidRDefault="00B41ED5" w:rsidP="00B41ED5">
      <w:pPr>
        <w:jc w:val="both"/>
      </w:pPr>
      <w:r>
        <w:rPr>
          <w:b/>
        </w:rPr>
        <w:tab/>
      </w:r>
      <w:r>
        <w:t>Razmatrajući sve pristigle ponude po javnom pozivu utvrđeno je da ponuditelj Komunalije Čazma d.o.o. u svojoj ponudi nisu ponudili nikakve dodatne pogodnosti već samo cijenu vode te stoga niti nisu ponudili najbolju ponudu sukladno uvjetima Javnog poziva.</w:t>
      </w:r>
    </w:p>
    <w:p w:rsidR="00B41ED5" w:rsidRDefault="00B41ED5" w:rsidP="00B41ED5">
      <w:pPr>
        <w:jc w:val="both"/>
      </w:pPr>
      <w:r>
        <w:tab/>
        <w:t>Dokumentacija priložena uz dopis od 15. listopada 2014. godine i to Analiza cijena iz natječaja za vodoopskrbu Općine Ivanska i Osnovni prilog cijena iz natječaja Komunalije d.o.o. Čazma nije od utjecaja na donošenje odluke o najboljem ponuditelju temeljem provedenog javnog poziva.</w:t>
      </w:r>
    </w:p>
    <w:p w:rsidR="00B41ED5" w:rsidRDefault="00B41ED5" w:rsidP="00B41ED5">
      <w:pPr>
        <w:jc w:val="both"/>
      </w:pPr>
      <w:r>
        <w:tab/>
        <w:t>Javni pozivom za prikupljanje ponuda radi sklapanja ugovora o povjeravanju obavljanja komunalne djelatnosti opskrbe pitkom vodom pravnih i fizičkih osoba na području Općine Ivanska navedeno je da visina godišnje naknade po m3 koju bi se ponuditelj obvezao platiti Općini Ivanska predstavlja bitan element, ali nije od presudne važnosti za donošenje odluke već se ponuda razmatra u cjelini zajedno sa svim drugim elementima ponude.</w:t>
      </w:r>
    </w:p>
    <w:p w:rsidR="00B41ED5" w:rsidRDefault="00B41ED5" w:rsidP="00B41ED5">
      <w:pPr>
        <w:jc w:val="both"/>
      </w:pPr>
    </w:p>
    <w:p w:rsidR="00B41ED5" w:rsidRDefault="00B41ED5" w:rsidP="00B41ED5">
      <w:pPr>
        <w:jc w:val="center"/>
        <w:rPr>
          <w:b/>
        </w:rPr>
      </w:pPr>
      <w:r>
        <w:rPr>
          <w:b/>
        </w:rPr>
        <w:t>Članak 4.</w:t>
      </w:r>
    </w:p>
    <w:p w:rsidR="00B41ED5" w:rsidRDefault="00B41ED5" w:rsidP="00B41ED5">
      <w:pPr>
        <w:jc w:val="both"/>
        <w:rPr>
          <w:b/>
          <w:bCs/>
        </w:rPr>
      </w:pPr>
      <w:r>
        <w:tab/>
        <w:t>Donošenjem ove odluke Općinsko vijeće Općine Ivanska utvrđuje da je prilikom odabira najpovoljnije ponude trgovačko društvo Vodne usluge Bjelovar d.o.o. ponudilo najbolju ponudu imajući u vidu niz dodatnih pogodnosti koje trgovačko društvo Komunalije d.o.o. iz Čazme nisu dostavile uz ponudu već tek naknadno uz dopis od 15. listopada 2014. godine.</w:t>
      </w:r>
    </w:p>
    <w:p w:rsidR="00B41ED5" w:rsidRPr="00043E1E" w:rsidRDefault="00B41ED5" w:rsidP="00B41ED5">
      <w:pPr>
        <w:pStyle w:val="Tijeloteksta"/>
        <w:jc w:val="center"/>
        <w:rPr>
          <w:rFonts w:ascii="Times New Roman" w:hAnsi="Times New Roman" w:cs="Times New Roman"/>
          <w:b/>
          <w:bCs/>
          <w:szCs w:val="24"/>
        </w:rPr>
      </w:pPr>
      <w:r w:rsidRPr="00043E1E">
        <w:rPr>
          <w:rFonts w:ascii="Times New Roman" w:hAnsi="Times New Roman" w:cs="Times New Roman"/>
          <w:b/>
          <w:bCs/>
          <w:szCs w:val="24"/>
        </w:rPr>
        <w:t>Članak 5.</w:t>
      </w:r>
    </w:p>
    <w:p w:rsidR="00B41ED5" w:rsidRPr="00AC73FA" w:rsidRDefault="00B41ED5" w:rsidP="00B41ED5">
      <w:pPr>
        <w:pStyle w:val="Tijeloteksta"/>
        <w:jc w:val="center"/>
        <w:rPr>
          <w:b/>
          <w:bCs/>
          <w:szCs w:val="24"/>
        </w:rPr>
      </w:pPr>
    </w:p>
    <w:p w:rsidR="00B41ED5" w:rsidRPr="00043E1E" w:rsidRDefault="00B41ED5" w:rsidP="00B41ED5">
      <w:pPr>
        <w:pStyle w:val="Tijeloteksta"/>
        <w:jc w:val="left"/>
        <w:rPr>
          <w:rFonts w:ascii="Times New Roman" w:hAnsi="Times New Roman" w:cs="Times New Roman"/>
          <w:szCs w:val="24"/>
        </w:rPr>
      </w:pPr>
      <w:r w:rsidRPr="00043E1E">
        <w:rPr>
          <w:rFonts w:ascii="Times New Roman" w:hAnsi="Times New Roman" w:cs="Times New Roman"/>
          <w:szCs w:val="24"/>
        </w:rPr>
        <w:tab/>
        <w:t xml:space="preserve">Ova Odluka stupa na snagu osmog dana od dana objave   u Službenom vjesniku  Općine Ivanska. </w:t>
      </w:r>
    </w:p>
    <w:p w:rsidR="00B41ED5" w:rsidRPr="00043E1E" w:rsidRDefault="00B41ED5" w:rsidP="00B41ED5">
      <w:pPr>
        <w:pStyle w:val="Tijeloteksta"/>
        <w:jc w:val="left"/>
        <w:rPr>
          <w:rFonts w:ascii="Times New Roman" w:hAnsi="Times New Roman" w:cs="Times New Roman"/>
          <w:szCs w:val="24"/>
        </w:rPr>
      </w:pPr>
    </w:p>
    <w:p w:rsidR="00B41ED5" w:rsidRPr="00043E1E" w:rsidRDefault="00B41ED5" w:rsidP="00B41ED5">
      <w:pPr>
        <w:pStyle w:val="Tijeloteksta"/>
        <w:jc w:val="center"/>
        <w:rPr>
          <w:rFonts w:ascii="Times New Roman" w:hAnsi="Times New Roman" w:cs="Times New Roman"/>
          <w:szCs w:val="24"/>
        </w:rPr>
      </w:pPr>
      <w:r w:rsidRPr="00043E1E">
        <w:rPr>
          <w:rFonts w:ascii="Times New Roman" w:hAnsi="Times New Roman" w:cs="Times New Roman"/>
          <w:szCs w:val="24"/>
        </w:rPr>
        <w:t>BJELOVARSKO-BILOGORSKA ŽUPANIJA</w:t>
      </w:r>
    </w:p>
    <w:p w:rsidR="00B41ED5" w:rsidRPr="00043E1E" w:rsidRDefault="00B41ED5" w:rsidP="00B41ED5">
      <w:pPr>
        <w:pStyle w:val="Tijeloteksta"/>
        <w:jc w:val="center"/>
        <w:rPr>
          <w:rFonts w:ascii="Times New Roman" w:hAnsi="Times New Roman" w:cs="Times New Roman"/>
          <w:szCs w:val="24"/>
        </w:rPr>
      </w:pPr>
      <w:r w:rsidRPr="00043E1E">
        <w:rPr>
          <w:rFonts w:ascii="Times New Roman" w:hAnsi="Times New Roman" w:cs="Times New Roman"/>
          <w:szCs w:val="24"/>
        </w:rPr>
        <w:t>OPĆINA IVANSKA</w:t>
      </w:r>
    </w:p>
    <w:p w:rsidR="00B41ED5" w:rsidRPr="00043E1E" w:rsidRDefault="00B41ED5" w:rsidP="00B41ED5">
      <w:pPr>
        <w:pStyle w:val="Tijeloteksta"/>
        <w:jc w:val="center"/>
        <w:rPr>
          <w:rFonts w:ascii="Times New Roman" w:hAnsi="Times New Roman" w:cs="Times New Roman"/>
          <w:szCs w:val="24"/>
        </w:rPr>
      </w:pPr>
      <w:r w:rsidRPr="00043E1E">
        <w:rPr>
          <w:rFonts w:ascii="Times New Roman" w:hAnsi="Times New Roman" w:cs="Times New Roman"/>
          <w:szCs w:val="24"/>
        </w:rPr>
        <w:t>OPĆINSKO VIJEĆE</w:t>
      </w:r>
    </w:p>
    <w:p w:rsidR="00B41ED5" w:rsidRPr="00043E1E" w:rsidRDefault="00B41ED5" w:rsidP="00B41ED5">
      <w:pPr>
        <w:pStyle w:val="Tijeloteksta"/>
        <w:jc w:val="left"/>
        <w:rPr>
          <w:rFonts w:ascii="Times New Roman" w:hAnsi="Times New Roman" w:cs="Times New Roman"/>
          <w:szCs w:val="24"/>
        </w:rPr>
      </w:pPr>
    </w:p>
    <w:p w:rsidR="00B41ED5" w:rsidRPr="00043E1E" w:rsidRDefault="00B41ED5" w:rsidP="00B41ED5">
      <w:pPr>
        <w:pStyle w:val="Tijeloteksta"/>
        <w:jc w:val="left"/>
        <w:rPr>
          <w:rFonts w:ascii="Times New Roman" w:hAnsi="Times New Roman" w:cs="Times New Roman"/>
          <w:szCs w:val="24"/>
        </w:rPr>
      </w:pPr>
      <w:r w:rsidRPr="00043E1E">
        <w:rPr>
          <w:rFonts w:ascii="Times New Roman" w:hAnsi="Times New Roman" w:cs="Times New Roman"/>
          <w:szCs w:val="24"/>
        </w:rPr>
        <w:t>KLASA:363-01-14-01-6</w:t>
      </w:r>
    </w:p>
    <w:p w:rsidR="00B41ED5" w:rsidRPr="00043E1E" w:rsidRDefault="00B41ED5" w:rsidP="00B41ED5">
      <w:pPr>
        <w:pStyle w:val="Tijeloteksta"/>
        <w:jc w:val="left"/>
        <w:rPr>
          <w:rFonts w:ascii="Times New Roman" w:hAnsi="Times New Roman" w:cs="Times New Roman"/>
          <w:szCs w:val="24"/>
        </w:rPr>
      </w:pPr>
      <w:r w:rsidRPr="00043E1E">
        <w:rPr>
          <w:rFonts w:ascii="Times New Roman" w:hAnsi="Times New Roman" w:cs="Times New Roman"/>
          <w:szCs w:val="24"/>
        </w:rPr>
        <w:t>URBROJ:2110/02-01-14-12</w:t>
      </w:r>
    </w:p>
    <w:p w:rsidR="00B41ED5" w:rsidRPr="00043E1E" w:rsidRDefault="00B41ED5" w:rsidP="00B41ED5">
      <w:pPr>
        <w:pStyle w:val="Tijeloteksta"/>
        <w:jc w:val="left"/>
        <w:rPr>
          <w:rFonts w:ascii="Times New Roman" w:hAnsi="Times New Roman" w:cs="Times New Roman"/>
          <w:szCs w:val="24"/>
        </w:rPr>
      </w:pPr>
      <w:r w:rsidRPr="00043E1E">
        <w:rPr>
          <w:rFonts w:ascii="Times New Roman" w:hAnsi="Times New Roman" w:cs="Times New Roman"/>
          <w:szCs w:val="24"/>
        </w:rPr>
        <w:t xml:space="preserve">Ivanska, 12.12.2014.  </w:t>
      </w:r>
    </w:p>
    <w:p w:rsidR="00B41ED5" w:rsidRPr="00043E1E" w:rsidRDefault="00B41ED5" w:rsidP="00B41ED5">
      <w:pPr>
        <w:pStyle w:val="Tijeloteksta"/>
        <w:jc w:val="left"/>
        <w:rPr>
          <w:rFonts w:ascii="Times New Roman" w:hAnsi="Times New Roman" w:cs="Times New Roman"/>
          <w:szCs w:val="24"/>
        </w:rPr>
      </w:pPr>
      <w:r w:rsidRPr="00043E1E">
        <w:rPr>
          <w:rFonts w:ascii="Times New Roman" w:hAnsi="Times New Roman" w:cs="Times New Roman"/>
          <w:szCs w:val="24"/>
        </w:rPr>
        <w:t xml:space="preserve">                                                                                                                          </w:t>
      </w:r>
    </w:p>
    <w:p w:rsidR="00B41ED5" w:rsidRPr="00043E1E" w:rsidRDefault="00B41ED5" w:rsidP="001379CA">
      <w:pPr>
        <w:pStyle w:val="Tijeloteksta"/>
        <w:rPr>
          <w:rFonts w:ascii="Times New Roman" w:hAnsi="Times New Roman" w:cs="Times New Roman"/>
          <w:szCs w:val="24"/>
        </w:rPr>
      </w:pPr>
      <w:bookmarkStart w:id="0" w:name="_GoBack"/>
      <w:r w:rsidRPr="00043E1E">
        <w:rPr>
          <w:rFonts w:ascii="Times New Roman" w:hAnsi="Times New Roman" w:cs="Times New Roman"/>
          <w:szCs w:val="24"/>
        </w:rPr>
        <w:t>PREDSJEDNICA:</w:t>
      </w:r>
    </w:p>
    <w:p w:rsidR="00B41ED5" w:rsidRDefault="00B41ED5" w:rsidP="001379CA">
      <w:pPr>
        <w:pStyle w:val="Tijeloteksta"/>
        <w:jc w:val="left"/>
        <w:rPr>
          <w:rFonts w:ascii="Times New Roman" w:hAnsi="Times New Roman" w:cs="Times New Roman"/>
          <w:szCs w:val="24"/>
        </w:rPr>
      </w:pPr>
      <w:r w:rsidRPr="00043E1E">
        <w:rPr>
          <w:rFonts w:ascii="Times New Roman" w:hAnsi="Times New Roman" w:cs="Times New Roman"/>
          <w:szCs w:val="24"/>
        </w:rPr>
        <w:t xml:space="preserve">                                                                                                        </w:t>
      </w:r>
      <w:r>
        <w:rPr>
          <w:rFonts w:ascii="Times New Roman" w:hAnsi="Times New Roman" w:cs="Times New Roman"/>
          <w:szCs w:val="24"/>
        </w:rPr>
        <w:t xml:space="preserve">               </w:t>
      </w:r>
      <w:r w:rsidRPr="00043E1E">
        <w:rPr>
          <w:rFonts w:ascii="Times New Roman" w:hAnsi="Times New Roman" w:cs="Times New Roman"/>
          <w:szCs w:val="24"/>
        </w:rPr>
        <w:t xml:space="preserve">    Ivana Peršić</w:t>
      </w:r>
      <w:r>
        <w:rPr>
          <w:rFonts w:ascii="Times New Roman" w:hAnsi="Times New Roman" w:cs="Times New Roman"/>
          <w:szCs w:val="24"/>
        </w:rPr>
        <w:t xml:space="preserve">  v.r.</w:t>
      </w:r>
    </w:p>
    <w:bookmarkEnd w:id="0"/>
    <w:p w:rsidR="00F067C6" w:rsidRDefault="00F067C6"/>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D5"/>
    <w:rsid w:val="001379CA"/>
    <w:rsid w:val="00B41ED5"/>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EB6B0-C334-4FA5-AA88-1C8BB1B2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ED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41ED5"/>
    <w:pPr>
      <w:keepNext/>
      <w:outlineLvl w:val="0"/>
    </w:pPr>
    <w:rPr>
      <w:rFonts w:ascii="Arial" w:hAnsi="Arial" w:cs="Arial"/>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41ED5"/>
    <w:rPr>
      <w:rFonts w:ascii="Arial" w:eastAsia="Times New Roman" w:hAnsi="Arial" w:cs="Arial"/>
      <w:sz w:val="24"/>
      <w:szCs w:val="20"/>
      <w:lang w:eastAsia="hr-HR"/>
    </w:rPr>
  </w:style>
  <w:style w:type="paragraph" w:styleId="Tijeloteksta">
    <w:name w:val="Body Text"/>
    <w:basedOn w:val="Normal"/>
    <w:link w:val="TijelotekstaChar"/>
    <w:rsid w:val="00B41ED5"/>
    <w:pPr>
      <w:jc w:val="right"/>
    </w:pPr>
    <w:rPr>
      <w:rFonts w:ascii="Arial" w:hAnsi="Arial" w:cs="Arial"/>
      <w:szCs w:val="20"/>
    </w:rPr>
  </w:style>
  <w:style w:type="character" w:customStyle="1" w:styleId="TijelotekstaChar">
    <w:name w:val="Tijelo teksta Char"/>
    <w:basedOn w:val="Zadanifontodlomka"/>
    <w:link w:val="Tijeloteksta"/>
    <w:rsid w:val="00B41ED5"/>
    <w:rPr>
      <w:rFonts w:ascii="Arial" w:eastAsia="Times New Roman" w:hAnsi="Arial" w:cs="Arial"/>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2018-01-30T10:51:00Z</dcterms:created>
  <dcterms:modified xsi:type="dcterms:W3CDTF">2018-02-02T06:54:00Z</dcterms:modified>
</cp:coreProperties>
</file>