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BB7" w:rsidRPr="00E934EF" w:rsidRDefault="00E74BB7" w:rsidP="00E74BB7">
      <w:pPr>
        <w:jc w:val="both"/>
        <w:rPr>
          <w:szCs w:val="20"/>
          <w:lang w:eastAsia="zh-CN"/>
        </w:rPr>
      </w:pPr>
      <w:r w:rsidRPr="00534021">
        <w:rPr>
          <w:rFonts w:ascii="Calibri" w:hAnsi="Calibri" w:cs="Calibri"/>
          <w:sz w:val="22"/>
          <w:szCs w:val="22"/>
        </w:rPr>
        <w:t> </w:t>
      </w:r>
      <w:r w:rsidRPr="00E934EF">
        <w:rPr>
          <w:szCs w:val="20"/>
          <w:lang w:eastAsia="zh-CN"/>
        </w:rPr>
        <w:t xml:space="preserve">Na temelju članka  90. i 91 Zakona o proračunu  (Narodne novine br.87/08,136/12 i 15/15), članka 15. Pravilnika  o postupku zaduživanja te davanja jamstva i suglasnosti jedinica lokalne i područne (regionalne) samouprave (Narodne novine br.05/09) i članka 32.Statuta Općine Ivanska (Službeni vjesnik, br.01/13 i 11/13) Općinsko vijeće Općine Ivanska na svojoj  4. izvanrednoj sjednici  održanoj  24.rujna  2015. godine donosi </w:t>
      </w:r>
    </w:p>
    <w:p w:rsidR="00E74BB7" w:rsidRPr="00E934EF" w:rsidRDefault="00E74BB7" w:rsidP="00E74BB7">
      <w:pPr>
        <w:suppressAutoHyphens/>
        <w:jc w:val="both"/>
        <w:rPr>
          <w:szCs w:val="20"/>
          <w:lang w:eastAsia="zh-CN"/>
        </w:rPr>
      </w:pPr>
    </w:p>
    <w:p w:rsidR="00E74BB7" w:rsidRPr="00E934EF" w:rsidRDefault="00E74BB7" w:rsidP="00E74BB7">
      <w:pPr>
        <w:suppressAutoHyphens/>
        <w:jc w:val="center"/>
        <w:rPr>
          <w:b/>
          <w:szCs w:val="20"/>
          <w:lang w:eastAsia="zh-CN"/>
        </w:rPr>
      </w:pPr>
      <w:r w:rsidRPr="00E934EF">
        <w:rPr>
          <w:b/>
          <w:szCs w:val="20"/>
          <w:lang w:eastAsia="zh-CN"/>
        </w:rPr>
        <w:t xml:space="preserve">ODLUKU </w:t>
      </w:r>
    </w:p>
    <w:p w:rsidR="00E74BB7" w:rsidRPr="00E934EF" w:rsidRDefault="00E74BB7" w:rsidP="00E74BB7">
      <w:pPr>
        <w:suppressAutoHyphens/>
        <w:jc w:val="center"/>
        <w:rPr>
          <w:b/>
          <w:szCs w:val="20"/>
          <w:lang w:eastAsia="zh-CN"/>
        </w:rPr>
      </w:pPr>
      <w:r w:rsidRPr="00E934EF">
        <w:rPr>
          <w:b/>
          <w:szCs w:val="20"/>
          <w:lang w:eastAsia="zh-CN"/>
        </w:rPr>
        <w:t xml:space="preserve">o davanju suglasnosti trgovačkom društvu IVANKOM </w:t>
      </w:r>
      <w:proofErr w:type="spellStart"/>
      <w:r w:rsidRPr="00E934EF">
        <w:rPr>
          <w:b/>
          <w:szCs w:val="20"/>
          <w:lang w:eastAsia="zh-CN"/>
        </w:rPr>
        <w:t>j.d.o.o</w:t>
      </w:r>
      <w:proofErr w:type="spellEnd"/>
      <w:r w:rsidRPr="00E934EF">
        <w:rPr>
          <w:b/>
          <w:szCs w:val="20"/>
          <w:lang w:eastAsia="zh-CN"/>
        </w:rPr>
        <w:t>. Ivanska</w:t>
      </w:r>
    </w:p>
    <w:p w:rsidR="00E74BB7" w:rsidRPr="00E934EF" w:rsidRDefault="00E74BB7" w:rsidP="00E74BB7">
      <w:pPr>
        <w:suppressAutoHyphens/>
        <w:jc w:val="center"/>
        <w:rPr>
          <w:b/>
          <w:szCs w:val="20"/>
          <w:lang w:eastAsia="zh-CN"/>
        </w:rPr>
      </w:pPr>
      <w:r w:rsidRPr="00E934EF">
        <w:rPr>
          <w:b/>
          <w:szCs w:val="20"/>
          <w:lang w:eastAsia="zh-CN"/>
        </w:rPr>
        <w:t xml:space="preserve">za zaduženje i jamstvo za zaduženje putem HBOR-a za nabavku specijalnog komunalnog vozila  </w:t>
      </w:r>
    </w:p>
    <w:p w:rsidR="00E74BB7" w:rsidRPr="00E934EF" w:rsidRDefault="00E74BB7" w:rsidP="00E74BB7">
      <w:pPr>
        <w:suppressAutoHyphens/>
        <w:jc w:val="center"/>
        <w:rPr>
          <w:b/>
          <w:szCs w:val="20"/>
          <w:lang w:eastAsia="zh-CN"/>
        </w:rPr>
      </w:pPr>
    </w:p>
    <w:p w:rsidR="00E74BB7" w:rsidRPr="00E934EF" w:rsidRDefault="00E74BB7" w:rsidP="00E74BB7">
      <w:pPr>
        <w:suppressAutoHyphens/>
        <w:jc w:val="center"/>
        <w:rPr>
          <w:szCs w:val="20"/>
          <w:lang w:eastAsia="zh-CN"/>
        </w:rPr>
      </w:pPr>
      <w:r w:rsidRPr="00E934EF">
        <w:rPr>
          <w:szCs w:val="20"/>
          <w:lang w:eastAsia="zh-CN"/>
        </w:rPr>
        <w:t>Članak 1.</w:t>
      </w:r>
    </w:p>
    <w:p w:rsidR="00E74BB7" w:rsidRPr="00E934EF" w:rsidRDefault="00E74BB7" w:rsidP="00E74BB7">
      <w:pPr>
        <w:suppressAutoHyphens/>
        <w:rPr>
          <w:szCs w:val="20"/>
          <w:lang w:eastAsia="zh-CN"/>
        </w:rPr>
      </w:pPr>
      <w:r w:rsidRPr="00E934EF">
        <w:rPr>
          <w:szCs w:val="20"/>
          <w:lang w:eastAsia="zh-CN"/>
        </w:rPr>
        <w:t xml:space="preserve">Daje se suglasnost trgovačkom društvu IVANKOM </w:t>
      </w:r>
      <w:proofErr w:type="spellStart"/>
      <w:r w:rsidRPr="00E934EF">
        <w:rPr>
          <w:szCs w:val="20"/>
          <w:lang w:eastAsia="zh-CN"/>
        </w:rPr>
        <w:t>j.d.o.o</w:t>
      </w:r>
      <w:proofErr w:type="spellEnd"/>
      <w:r w:rsidRPr="00E934EF">
        <w:rPr>
          <w:szCs w:val="20"/>
          <w:lang w:eastAsia="zh-CN"/>
        </w:rPr>
        <w:t>. Ivanska , OIB:27710685080 za    zaduženje   kod  Hrvatske banke za obnovu i razvitak  za nabavku  specijalnog komunalnog vozila  u iznosu od  218.000,00 kn.</w:t>
      </w:r>
    </w:p>
    <w:p w:rsidR="00E74BB7" w:rsidRDefault="00E74BB7" w:rsidP="00E74BB7">
      <w:pPr>
        <w:suppressAutoHyphens/>
        <w:jc w:val="center"/>
        <w:rPr>
          <w:szCs w:val="20"/>
          <w:lang w:eastAsia="zh-CN"/>
        </w:rPr>
      </w:pPr>
    </w:p>
    <w:p w:rsidR="00E74BB7" w:rsidRDefault="00E74BB7" w:rsidP="00E74BB7">
      <w:pPr>
        <w:suppressAutoHyphens/>
        <w:jc w:val="center"/>
        <w:rPr>
          <w:szCs w:val="20"/>
          <w:lang w:eastAsia="zh-CN"/>
        </w:rPr>
      </w:pPr>
    </w:p>
    <w:p w:rsidR="00E74BB7" w:rsidRPr="00E934EF" w:rsidRDefault="00E74BB7" w:rsidP="00E74BB7">
      <w:pPr>
        <w:suppressAutoHyphens/>
        <w:jc w:val="center"/>
        <w:rPr>
          <w:szCs w:val="20"/>
          <w:lang w:eastAsia="zh-CN"/>
        </w:rPr>
      </w:pPr>
      <w:r w:rsidRPr="00E934EF">
        <w:rPr>
          <w:szCs w:val="20"/>
          <w:lang w:eastAsia="zh-CN"/>
        </w:rPr>
        <w:t>Članak 2.</w:t>
      </w:r>
    </w:p>
    <w:p w:rsidR="00E74BB7" w:rsidRPr="00E934EF" w:rsidRDefault="00E74BB7" w:rsidP="00E74BB7">
      <w:pPr>
        <w:suppressAutoHyphens/>
        <w:rPr>
          <w:szCs w:val="20"/>
          <w:lang w:eastAsia="zh-CN"/>
        </w:rPr>
      </w:pPr>
      <w:r w:rsidRPr="00E934EF">
        <w:rPr>
          <w:szCs w:val="20"/>
          <w:lang w:eastAsia="zh-CN"/>
        </w:rPr>
        <w:t xml:space="preserve">Daje se jamstvo  trgovačkom društvu IVANKOM  </w:t>
      </w:r>
      <w:proofErr w:type="spellStart"/>
      <w:r w:rsidRPr="00E934EF">
        <w:rPr>
          <w:szCs w:val="20"/>
          <w:lang w:eastAsia="zh-CN"/>
        </w:rPr>
        <w:t>j.d.o.o</w:t>
      </w:r>
      <w:proofErr w:type="spellEnd"/>
      <w:r w:rsidRPr="00E934EF">
        <w:rPr>
          <w:szCs w:val="20"/>
          <w:lang w:eastAsia="zh-CN"/>
        </w:rPr>
        <w:t>. Ivanska , OIB:27710685080 za ispunjenje  preuzetih obveza  prema članku 1. ove odluke.</w:t>
      </w:r>
    </w:p>
    <w:p w:rsidR="00E74BB7" w:rsidRPr="00E934EF" w:rsidRDefault="00E74BB7" w:rsidP="00E74BB7">
      <w:pPr>
        <w:suppressAutoHyphens/>
        <w:rPr>
          <w:szCs w:val="20"/>
          <w:lang w:eastAsia="zh-CN"/>
        </w:rPr>
      </w:pPr>
    </w:p>
    <w:p w:rsidR="00E74BB7" w:rsidRPr="00E934EF" w:rsidRDefault="00E74BB7" w:rsidP="00E74BB7">
      <w:pPr>
        <w:suppressAutoHyphens/>
        <w:jc w:val="center"/>
        <w:rPr>
          <w:szCs w:val="20"/>
          <w:lang w:eastAsia="zh-CN"/>
        </w:rPr>
      </w:pPr>
      <w:r w:rsidRPr="00E934EF">
        <w:rPr>
          <w:szCs w:val="20"/>
          <w:lang w:eastAsia="zh-CN"/>
        </w:rPr>
        <w:t>Članak 3.</w:t>
      </w:r>
    </w:p>
    <w:p w:rsidR="00E74BB7" w:rsidRPr="00E934EF" w:rsidRDefault="00E74BB7" w:rsidP="00E74BB7">
      <w:pPr>
        <w:suppressAutoHyphens/>
        <w:jc w:val="center"/>
        <w:rPr>
          <w:szCs w:val="20"/>
          <w:lang w:eastAsia="zh-CN"/>
        </w:rPr>
      </w:pPr>
      <w:r w:rsidRPr="00E934EF">
        <w:rPr>
          <w:szCs w:val="20"/>
          <w:lang w:eastAsia="zh-CN"/>
        </w:rPr>
        <w:t>Suglasnost iz točke 1. i jamstvo iz točke 2. daje se pod slijedećim uvjetima:</w:t>
      </w:r>
    </w:p>
    <w:p w:rsidR="00E74BB7" w:rsidRPr="00E934EF" w:rsidRDefault="00E74BB7" w:rsidP="00E74BB7">
      <w:pPr>
        <w:suppressAutoHyphens/>
        <w:jc w:val="center"/>
        <w:rPr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38"/>
      </w:tblGrid>
      <w:tr w:rsidR="00E74BB7" w:rsidRPr="00E934EF" w:rsidTr="006F55AF">
        <w:tc>
          <w:tcPr>
            <w:tcW w:w="3510" w:type="dxa"/>
            <w:shd w:val="clear" w:color="auto" w:fill="auto"/>
          </w:tcPr>
          <w:p w:rsidR="00E74BB7" w:rsidRPr="00E934EF" w:rsidRDefault="00E74BB7" w:rsidP="00E74BB7">
            <w:pPr>
              <w:numPr>
                <w:ilvl w:val="0"/>
                <w:numId w:val="2"/>
              </w:numPr>
              <w:suppressAutoHyphens/>
              <w:rPr>
                <w:b/>
                <w:szCs w:val="20"/>
                <w:lang w:eastAsia="zh-CN"/>
              </w:rPr>
            </w:pPr>
            <w:r w:rsidRPr="00E934EF">
              <w:rPr>
                <w:b/>
                <w:szCs w:val="20"/>
                <w:lang w:eastAsia="zh-CN"/>
              </w:rPr>
              <w:t>naziv programa kreditiranja:</w:t>
            </w:r>
          </w:p>
        </w:tc>
        <w:tc>
          <w:tcPr>
            <w:tcW w:w="5538" w:type="dxa"/>
            <w:shd w:val="clear" w:color="auto" w:fill="auto"/>
          </w:tcPr>
          <w:p w:rsidR="00E74BB7" w:rsidRPr="00E934EF" w:rsidRDefault="00E74BB7" w:rsidP="006F55AF">
            <w:pPr>
              <w:suppressAutoHyphens/>
              <w:ind w:left="360"/>
              <w:jc w:val="both"/>
              <w:rPr>
                <w:szCs w:val="20"/>
                <w:lang w:eastAsia="zh-CN"/>
              </w:rPr>
            </w:pPr>
            <w:r w:rsidRPr="00E934EF">
              <w:rPr>
                <w:szCs w:val="20"/>
                <w:lang w:eastAsia="zh-CN"/>
              </w:rPr>
              <w:t xml:space="preserve">Zaštita okoliša </w:t>
            </w:r>
          </w:p>
        </w:tc>
      </w:tr>
      <w:tr w:rsidR="00E74BB7" w:rsidRPr="00E934EF" w:rsidTr="006F55AF">
        <w:tc>
          <w:tcPr>
            <w:tcW w:w="3510" w:type="dxa"/>
            <w:shd w:val="clear" w:color="auto" w:fill="auto"/>
          </w:tcPr>
          <w:p w:rsidR="00E74BB7" w:rsidRPr="00E934EF" w:rsidRDefault="00E74BB7" w:rsidP="00E74BB7">
            <w:pPr>
              <w:numPr>
                <w:ilvl w:val="0"/>
                <w:numId w:val="2"/>
              </w:numPr>
              <w:suppressAutoHyphens/>
              <w:rPr>
                <w:b/>
                <w:szCs w:val="20"/>
                <w:lang w:eastAsia="zh-CN"/>
              </w:rPr>
            </w:pPr>
            <w:r w:rsidRPr="00E934EF">
              <w:rPr>
                <w:b/>
                <w:szCs w:val="20"/>
                <w:lang w:eastAsia="zh-CN"/>
              </w:rPr>
              <w:t>davatelj kredita:</w:t>
            </w:r>
          </w:p>
        </w:tc>
        <w:tc>
          <w:tcPr>
            <w:tcW w:w="5538" w:type="dxa"/>
            <w:shd w:val="clear" w:color="auto" w:fill="auto"/>
          </w:tcPr>
          <w:p w:rsidR="00E74BB7" w:rsidRPr="00E934EF" w:rsidRDefault="00E74BB7" w:rsidP="006F55AF">
            <w:pPr>
              <w:suppressAutoHyphens/>
              <w:ind w:left="360"/>
              <w:jc w:val="both"/>
              <w:rPr>
                <w:szCs w:val="20"/>
                <w:lang w:eastAsia="zh-CN"/>
              </w:rPr>
            </w:pPr>
            <w:r w:rsidRPr="00E934EF">
              <w:rPr>
                <w:szCs w:val="20"/>
                <w:lang w:eastAsia="zh-CN"/>
              </w:rPr>
              <w:t>Hrvatska banka za obnovu i razvitak, Zagreb, Strossmayerov trg 9</w:t>
            </w:r>
          </w:p>
          <w:p w:rsidR="00E74BB7" w:rsidRPr="00E934EF" w:rsidRDefault="00E74BB7" w:rsidP="006F55AF">
            <w:pPr>
              <w:suppressAutoHyphens/>
              <w:ind w:left="360"/>
              <w:jc w:val="both"/>
              <w:rPr>
                <w:szCs w:val="20"/>
                <w:lang w:eastAsia="zh-CN"/>
              </w:rPr>
            </w:pPr>
          </w:p>
        </w:tc>
      </w:tr>
      <w:tr w:rsidR="00E74BB7" w:rsidRPr="00E934EF" w:rsidTr="006F55AF">
        <w:tc>
          <w:tcPr>
            <w:tcW w:w="3510" w:type="dxa"/>
            <w:shd w:val="clear" w:color="auto" w:fill="auto"/>
          </w:tcPr>
          <w:p w:rsidR="00E74BB7" w:rsidRPr="00E934EF" w:rsidRDefault="00E74BB7" w:rsidP="00E74BB7">
            <w:pPr>
              <w:numPr>
                <w:ilvl w:val="0"/>
                <w:numId w:val="2"/>
              </w:numPr>
              <w:suppressAutoHyphens/>
              <w:rPr>
                <w:b/>
                <w:szCs w:val="20"/>
                <w:lang w:eastAsia="zh-CN"/>
              </w:rPr>
            </w:pPr>
            <w:r w:rsidRPr="00E934EF">
              <w:rPr>
                <w:b/>
                <w:szCs w:val="20"/>
                <w:lang w:eastAsia="zh-CN"/>
              </w:rPr>
              <w:t>korisnik kredita:</w:t>
            </w:r>
          </w:p>
        </w:tc>
        <w:tc>
          <w:tcPr>
            <w:tcW w:w="5538" w:type="dxa"/>
            <w:shd w:val="clear" w:color="auto" w:fill="auto"/>
          </w:tcPr>
          <w:p w:rsidR="00E74BB7" w:rsidRPr="00E934EF" w:rsidRDefault="00E74BB7" w:rsidP="006F55AF">
            <w:pPr>
              <w:suppressAutoHyphens/>
              <w:ind w:left="360"/>
              <w:jc w:val="both"/>
              <w:rPr>
                <w:szCs w:val="20"/>
                <w:lang w:eastAsia="zh-CN"/>
              </w:rPr>
            </w:pPr>
            <w:r w:rsidRPr="00E934EF">
              <w:rPr>
                <w:szCs w:val="20"/>
                <w:lang w:eastAsia="zh-CN"/>
              </w:rPr>
              <w:t xml:space="preserve">Ivankom </w:t>
            </w:r>
            <w:proofErr w:type="spellStart"/>
            <w:r w:rsidRPr="00E934EF">
              <w:rPr>
                <w:szCs w:val="20"/>
                <w:lang w:eastAsia="zh-CN"/>
              </w:rPr>
              <w:t>j.d.o.o</w:t>
            </w:r>
            <w:proofErr w:type="spellEnd"/>
            <w:r w:rsidRPr="00E934EF">
              <w:rPr>
                <w:szCs w:val="20"/>
                <w:lang w:eastAsia="zh-CN"/>
              </w:rPr>
              <w:t xml:space="preserve">. Ivanska, </w:t>
            </w:r>
            <w:proofErr w:type="spellStart"/>
            <w:r w:rsidRPr="00E934EF">
              <w:rPr>
                <w:szCs w:val="20"/>
                <w:lang w:eastAsia="zh-CN"/>
              </w:rPr>
              <w:t>S.Kolara</w:t>
            </w:r>
            <w:proofErr w:type="spellEnd"/>
            <w:r w:rsidRPr="00E934EF">
              <w:rPr>
                <w:szCs w:val="20"/>
                <w:lang w:eastAsia="zh-CN"/>
              </w:rPr>
              <w:t xml:space="preserve"> 1</w:t>
            </w:r>
          </w:p>
          <w:p w:rsidR="00E74BB7" w:rsidRPr="00E934EF" w:rsidRDefault="00E74BB7" w:rsidP="006F55AF">
            <w:pPr>
              <w:suppressAutoHyphens/>
              <w:ind w:left="360"/>
              <w:jc w:val="both"/>
              <w:rPr>
                <w:szCs w:val="20"/>
                <w:lang w:eastAsia="zh-CN"/>
              </w:rPr>
            </w:pPr>
          </w:p>
        </w:tc>
      </w:tr>
      <w:tr w:rsidR="00E74BB7" w:rsidRPr="00E934EF" w:rsidTr="006F55AF">
        <w:tc>
          <w:tcPr>
            <w:tcW w:w="3510" w:type="dxa"/>
            <w:shd w:val="clear" w:color="auto" w:fill="auto"/>
          </w:tcPr>
          <w:p w:rsidR="00E74BB7" w:rsidRPr="00E934EF" w:rsidRDefault="00E74BB7" w:rsidP="00E74BB7">
            <w:pPr>
              <w:numPr>
                <w:ilvl w:val="0"/>
                <w:numId w:val="2"/>
              </w:numPr>
              <w:suppressAutoHyphens/>
              <w:rPr>
                <w:b/>
                <w:szCs w:val="20"/>
                <w:lang w:eastAsia="zh-CN"/>
              </w:rPr>
            </w:pPr>
            <w:r w:rsidRPr="00E934EF">
              <w:rPr>
                <w:b/>
                <w:szCs w:val="20"/>
                <w:lang w:eastAsia="zh-CN"/>
              </w:rPr>
              <w:t>naziv projekta:</w:t>
            </w:r>
          </w:p>
        </w:tc>
        <w:tc>
          <w:tcPr>
            <w:tcW w:w="5538" w:type="dxa"/>
            <w:shd w:val="clear" w:color="auto" w:fill="auto"/>
          </w:tcPr>
          <w:p w:rsidR="00E74BB7" w:rsidRPr="00E934EF" w:rsidRDefault="00E74BB7" w:rsidP="006F55AF">
            <w:pPr>
              <w:suppressAutoHyphens/>
              <w:ind w:left="360"/>
              <w:jc w:val="both"/>
              <w:rPr>
                <w:szCs w:val="20"/>
                <w:lang w:eastAsia="zh-CN"/>
              </w:rPr>
            </w:pPr>
            <w:r w:rsidRPr="00E934EF">
              <w:rPr>
                <w:szCs w:val="20"/>
                <w:lang w:eastAsia="zh-CN"/>
              </w:rPr>
              <w:t xml:space="preserve">financiranje  kupnje specijalnog komunalnog vozila  </w:t>
            </w:r>
          </w:p>
          <w:p w:rsidR="00E74BB7" w:rsidRPr="00E934EF" w:rsidRDefault="00E74BB7" w:rsidP="006F55AF">
            <w:pPr>
              <w:suppressAutoHyphens/>
              <w:ind w:left="360"/>
              <w:jc w:val="both"/>
              <w:rPr>
                <w:szCs w:val="20"/>
                <w:lang w:eastAsia="zh-CN"/>
              </w:rPr>
            </w:pPr>
          </w:p>
        </w:tc>
      </w:tr>
      <w:tr w:rsidR="00E74BB7" w:rsidRPr="00E934EF" w:rsidTr="006F55AF">
        <w:tc>
          <w:tcPr>
            <w:tcW w:w="3510" w:type="dxa"/>
            <w:shd w:val="clear" w:color="auto" w:fill="auto"/>
          </w:tcPr>
          <w:p w:rsidR="00E74BB7" w:rsidRPr="00E934EF" w:rsidRDefault="00E74BB7" w:rsidP="00E74BB7">
            <w:pPr>
              <w:numPr>
                <w:ilvl w:val="0"/>
                <w:numId w:val="2"/>
              </w:numPr>
              <w:suppressAutoHyphens/>
              <w:rPr>
                <w:b/>
                <w:szCs w:val="20"/>
                <w:lang w:eastAsia="zh-CN"/>
              </w:rPr>
            </w:pPr>
            <w:r w:rsidRPr="00E934EF">
              <w:rPr>
                <w:b/>
                <w:szCs w:val="20"/>
                <w:lang w:eastAsia="zh-CN"/>
              </w:rPr>
              <w:t>namjena kredita:</w:t>
            </w:r>
          </w:p>
        </w:tc>
        <w:tc>
          <w:tcPr>
            <w:tcW w:w="5538" w:type="dxa"/>
            <w:shd w:val="clear" w:color="auto" w:fill="auto"/>
          </w:tcPr>
          <w:p w:rsidR="00E74BB7" w:rsidRPr="00E934EF" w:rsidRDefault="00E74BB7" w:rsidP="006F55AF">
            <w:pPr>
              <w:suppressAutoHyphens/>
              <w:ind w:left="360"/>
              <w:jc w:val="both"/>
              <w:rPr>
                <w:szCs w:val="20"/>
                <w:lang w:eastAsia="zh-CN"/>
              </w:rPr>
            </w:pPr>
            <w:r w:rsidRPr="00E934EF">
              <w:rPr>
                <w:szCs w:val="20"/>
                <w:lang w:eastAsia="zh-CN"/>
              </w:rPr>
              <w:t xml:space="preserve">osnovna sredstva- specijalno komunalno vozilo </w:t>
            </w:r>
          </w:p>
          <w:p w:rsidR="00E74BB7" w:rsidRPr="00E934EF" w:rsidRDefault="00E74BB7" w:rsidP="006F55AF">
            <w:pPr>
              <w:suppressAutoHyphens/>
              <w:ind w:left="360"/>
              <w:jc w:val="both"/>
              <w:rPr>
                <w:szCs w:val="20"/>
                <w:lang w:eastAsia="zh-CN"/>
              </w:rPr>
            </w:pPr>
          </w:p>
        </w:tc>
      </w:tr>
      <w:tr w:rsidR="00E74BB7" w:rsidRPr="00E934EF" w:rsidTr="006F55AF">
        <w:tc>
          <w:tcPr>
            <w:tcW w:w="3510" w:type="dxa"/>
            <w:shd w:val="clear" w:color="auto" w:fill="auto"/>
          </w:tcPr>
          <w:p w:rsidR="00E74BB7" w:rsidRPr="00E934EF" w:rsidRDefault="00E74BB7" w:rsidP="00E74BB7">
            <w:pPr>
              <w:numPr>
                <w:ilvl w:val="0"/>
                <w:numId w:val="2"/>
              </w:numPr>
              <w:suppressAutoHyphens/>
              <w:rPr>
                <w:b/>
                <w:szCs w:val="20"/>
                <w:lang w:eastAsia="zh-CN"/>
              </w:rPr>
            </w:pPr>
            <w:r w:rsidRPr="00E934EF">
              <w:rPr>
                <w:b/>
                <w:szCs w:val="20"/>
                <w:lang w:eastAsia="zh-CN"/>
              </w:rPr>
              <w:t>krajnji rok i način korištenja kredita:</w:t>
            </w:r>
          </w:p>
        </w:tc>
        <w:tc>
          <w:tcPr>
            <w:tcW w:w="5538" w:type="dxa"/>
            <w:shd w:val="clear" w:color="auto" w:fill="auto"/>
          </w:tcPr>
          <w:p w:rsidR="00E74BB7" w:rsidRPr="00E934EF" w:rsidRDefault="00E74BB7" w:rsidP="006F55AF">
            <w:pPr>
              <w:suppressAutoHyphens/>
              <w:ind w:left="360"/>
              <w:jc w:val="both"/>
              <w:rPr>
                <w:szCs w:val="20"/>
                <w:lang w:eastAsia="zh-CN"/>
              </w:rPr>
            </w:pPr>
            <w:r w:rsidRPr="00E934EF">
              <w:rPr>
                <w:szCs w:val="20"/>
                <w:lang w:eastAsia="zh-CN"/>
              </w:rPr>
              <w:t xml:space="preserve">do 30.11.2015. godine, korištenje kredita sukladno                      dinamičnom planu korisnika kredita koji je HBOR-u prihvatljiv ,  s tim da je korisnik  kredita u obvezi najmanje  15 dana prije povlačenja sredstava pisanim putem obavijestiti HBOR o povlačenju kredita </w:t>
            </w:r>
          </w:p>
          <w:p w:rsidR="00E74BB7" w:rsidRPr="00E934EF" w:rsidRDefault="00E74BB7" w:rsidP="006F55AF">
            <w:pPr>
              <w:suppressAutoHyphens/>
              <w:jc w:val="both"/>
              <w:rPr>
                <w:szCs w:val="20"/>
                <w:lang w:eastAsia="zh-CN"/>
              </w:rPr>
            </w:pPr>
          </w:p>
        </w:tc>
      </w:tr>
      <w:tr w:rsidR="00E74BB7" w:rsidRPr="00E934EF" w:rsidTr="006F55AF">
        <w:tc>
          <w:tcPr>
            <w:tcW w:w="3510" w:type="dxa"/>
            <w:shd w:val="clear" w:color="auto" w:fill="auto"/>
          </w:tcPr>
          <w:p w:rsidR="00E74BB7" w:rsidRPr="00E934EF" w:rsidRDefault="00E74BB7" w:rsidP="00E74BB7">
            <w:pPr>
              <w:numPr>
                <w:ilvl w:val="0"/>
                <w:numId w:val="2"/>
              </w:numPr>
              <w:suppressAutoHyphens/>
              <w:rPr>
                <w:b/>
                <w:szCs w:val="20"/>
                <w:lang w:eastAsia="zh-CN"/>
              </w:rPr>
            </w:pPr>
            <w:r w:rsidRPr="00E934EF">
              <w:rPr>
                <w:b/>
                <w:szCs w:val="20"/>
                <w:lang w:eastAsia="zh-CN"/>
              </w:rPr>
              <w:t>rok i način otplate kredita:</w:t>
            </w:r>
          </w:p>
        </w:tc>
        <w:tc>
          <w:tcPr>
            <w:tcW w:w="5538" w:type="dxa"/>
            <w:shd w:val="clear" w:color="auto" w:fill="auto"/>
          </w:tcPr>
          <w:p w:rsidR="00E74BB7" w:rsidRPr="00E934EF" w:rsidRDefault="00E74BB7" w:rsidP="006F55AF">
            <w:pPr>
              <w:suppressAutoHyphens/>
              <w:ind w:left="360"/>
              <w:jc w:val="both"/>
              <w:rPr>
                <w:szCs w:val="20"/>
                <w:lang w:eastAsia="zh-CN"/>
              </w:rPr>
            </w:pPr>
            <w:r w:rsidRPr="00E934EF">
              <w:rPr>
                <w:szCs w:val="20"/>
                <w:lang w:eastAsia="zh-CN"/>
              </w:rPr>
              <w:t xml:space="preserve">u 12 (dvanaest) jednakih uzastopnih tromjesečnih rata od kojih prva dospijeva na naplatu 28.02.2018. godine </w:t>
            </w:r>
          </w:p>
          <w:p w:rsidR="00E74BB7" w:rsidRPr="00E934EF" w:rsidRDefault="00E74BB7" w:rsidP="006F55AF">
            <w:pPr>
              <w:suppressAutoHyphens/>
              <w:jc w:val="both"/>
              <w:rPr>
                <w:szCs w:val="20"/>
                <w:lang w:eastAsia="zh-CN"/>
              </w:rPr>
            </w:pPr>
          </w:p>
        </w:tc>
      </w:tr>
      <w:tr w:rsidR="00E74BB7" w:rsidRPr="00E934EF" w:rsidTr="006F55AF">
        <w:tc>
          <w:tcPr>
            <w:tcW w:w="3510" w:type="dxa"/>
            <w:shd w:val="clear" w:color="auto" w:fill="auto"/>
          </w:tcPr>
          <w:p w:rsidR="00E74BB7" w:rsidRPr="00E934EF" w:rsidRDefault="00E74BB7" w:rsidP="00E74BB7">
            <w:pPr>
              <w:numPr>
                <w:ilvl w:val="0"/>
                <w:numId w:val="2"/>
              </w:numPr>
              <w:suppressAutoHyphens/>
              <w:rPr>
                <w:b/>
                <w:szCs w:val="20"/>
                <w:lang w:eastAsia="zh-CN"/>
              </w:rPr>
            </w:pPr>
            <w:r w:rsidRPr="00E934EF">
              <w:rPr>
                <w:b/>
                <w:szCs w:val="20"/>
                <w:lang w:eastAsia="zh-CN"/>
              </w:rPr>
              <w:t>kamatna stopa:</w:t>
            </w:r>
          </w:p>
        </w:tc>
        <w:tc>
          <w:tcPr>
            <w:tcW w:w="5538" w:type="dxa"/>
            <w:shd w:val="clear" w:color="auto" w:fill="auto"/>
          </w:tcPr>
          <w:p w:rsidR="00E74BB7" w:rsidRPr="00E934EF" w:rsidRDefault="00E74BB7" w:rsidP="006F55AF">
            <w:pPr>
              <w:suppressAutoHyphens/>
              <w:ind w:left="360"/>
              <w:jc w:val="both"/>
              <w:rPr>
                <w:szCs w:val="20"/>
                <w:lang w:eastAsia="zh-CN"/>
              </w:rPr>
            </w:pPr>
            <w:r w:rsidRPr="00E934EF">
              <w:rPr>
                <w:szCs w:val="20"/>
                <w:lang w:eastAsia="zh-CN"/>
              </w:rPr>
              <w:t xml:space="preserve">3 (tri) % godišnje na iznos kredita iskazan u EUR, a obračunava se i naplaćuje tromjesečno, kamata za vrijeme počeka u visini ugovorene kamate obračunava se i naplaćuje tromjesečno. Kamatna </w:t>
            </w:r>
            <w:r w:rsidRPr="00E934EF">
              <w:rPr>
                <w:szCs w:val="20"/>
                <w:lang w:eastAsia="zh-CN"/>
              </w:rPr>
              <w:lastRenderedPageBreak/>
              <w:t>stopa  promjenjiva temeljem odluke uprave HBOR-a, a prema  kriterijima iz Odluke o kamatnim stopama i Pravilnika o načinu i rokovima obračuna kamata HBOR-a. Na obračun se primjenjuje proporcionalna metoda obračuna  prema kojoj godina ima 360 dana , a dani u mjesecima obračunavaju se  prema kalendaru.</w:t>
            </w:r>
          </w:p>
          <w:p w:rsidR="00E74BB7" w:rsidRPr="00E934EF" w:rsidRDefault="00E74BB7" w:rsidP="006F55AF">
            <w:pPr>
              <w:suppressAutoHyphens/>
              <w:jc w:val="both"/>
              <w:rPr>
                <w:szCs w:val="20"/>
                <w:lang w:eastAsia="zh-CN"/>
              </w:rPr>
            </w:pPr>
          </w:p>
        </w:tc>
      </w:tr>
      <w:tr w:rsidR="00E74BB7" w:rsidRPr="00E934EF" w:rsidTr="006F55AF">
        <w:tc>
          <w:tcPr>
            <w:tcW w:w="3510" w:type="dxa"/>
            <w:shd w:val="clear" w:color="auto" w:fill="auto"/>
          </w:tcPr>
          <w:p w:rsidR="00E74BB7" w:rsidRPr="00E934EF" w:rsidRDefault="00E74BB7" w:rsidP="00E74BB7">
            <w:pPr>
              <w:numPr>
                <w:ilvl w:val="0"/>
                <w:numId w:val="2"/>
              </w:numPr>
              <w:suppressAutoHyphens/>
              <w:rPr>
                <w:b/>
                <w:szCs w:val="20"/>
                <w:lang w:eastAsia="zh-CN"/>
              </w:rPr>
            </w:pPr>
            <w:proofErr w:type="spellStart"/>
            <w:r w:rsidRPr="00E934EF">
              <w:rPr>
                <w:b/>
                <w:szCs w:val="20"/>
                <w:lang w:eastAsia="zh-CN"/>
              </w:rPr>
              <w:lastRenderedPageBreak/>
              <w:t>interkalarna</w:t>
            </w:r>
            <w:proofErr w:type="spellEnd"/>
            <w:r w:rsidRPr="00E934EF">
              <w:rPr>
                <w:b/>
                <w:szCs w:val="20"/>
                <w:lang w:eastAsia="zh-CN"/>
              </w:rPr>
              <w:t xml:space="preserve"> kamata:  </w:t>
            </w:r>
          </w:p>
        </w:tc>
        <w:tc>
          <w:tcPr>
            <w:tcW w:w="5538" w:type="dxa"/>
            <w:shd w:val="clear" w:color="auto" w:fill="auto"/>
          </w:tcPr>
          <w:p w:rsidR="00E74BB7" w:rsidRPr="00E934EF" w:rsidRDefault="00E74BB7" w:rsidP="006F55AF">
            <w:pPr>
              <w:suppressAutoHyphens/>
              <w:ind w:left="360"/>
              <w:jc w:val="both"/>
              <w:rPr>
                <w:szCs w:val="20"/>
                <w:lang w:eastAsia="zh-CN"/>
              </w:rPr>
            </w:pPr>
            <w:r w:rsidRPr="00E934EF">
              <w:rPr>
                <w:szCs w:val="20"/>
                <w:lang w:eastAsia="zh-CN"/>
              </w:rPr>
              <w:t>u razdoblju korištenja kredita na iskorišteni iznos obračunava se  kamata u visini redovne, obračunava se i naplaćuje kvartalno</w:t>
            </w:r>
          </w:p>
          <w:p w:rsidR="00E74BB7" w:rsidRPr="00E934EF" w:rsidRDefault="00E74BB7" w:rsidP="006F55AF">
            <w:pPr>
              <w:suppressAutoHyphens/>
              <w:jc w:val="both"/>
              <w:rPr>
                <w:szCs w:val="20"/>
                <w:lang w:eastAsia="zh-CN"/>
              </w:rPr>
            </w:pPr>
          </w:p>
        </w:tc>
      </w:tr>
      <w:tr w:rsidR="00E74BB7" w:rsidRPr="00E934EF" w:rsidTr="006F55AF">
        <w:tc>
          <w:tcPr>
            <w:tcW w:w="3510" w:type="dxa"/>
            <w:shd w:val="clear" w:color="auto" w:fill="auto"/>
          </w:tcPr>
          <w:p w:rsidR="00E74BB7" w:rsidRPr="00E934EF" w:rsidRDefault="00E74BB7" w:rsidP="00E74BB7">
            <w:pPr>
              <w:numPr>
                <w:ilvl w:val="0"/>
                <w:numId w:val="2"/>
              </w:numPr>
              <w:suppressAutoHyphens/>
              <w:rPr>
                <w:b/>
                <w:szCs w:val="20"/>
                <w:lang w:eastAsia="zh-CN"/>
              </w:rPr>
            </w:pPr>
            <w:r w:rsidRPr="00E934EF">
              <w:rPr>
                <w:b/>
                <w:szCs w:val="20"/>
                <w:lang w:eastAsia="zh-CN"/>
              </w:rPr>
              <w:t>zatezna kamata:</w:t>
            </w:r>
          </w:p>
        </w:tc>
        <w:tc>
          <w:tcPr>
            <w:tcW w:w="5538" w:type="dxa"/>
            <w:shd w:val="clear" w:color="auto" w:fill="auto"/>
          </w:tcPr>
          <w:p w:rsidR="00E74BB7" w:rsidRPr="00E934EF" w:rsidRDefault="00E74BB7" w:rsidP="006F55AF">
            <w:pPr>
              <w:suppressAutoHyphens/>
              <w:ind w:left="360"/>
              <w:jc w:val="both"/>
              <w:rPr>
                <w:szCs w:val="20"/>
                <w:lang w:eastAsia="zh-CN"/>
              </w:rPr>
            </w:pPr>
            <w:r w:rsidRPr="00E934EF">
              <w:rPr>
                <w:szCs w:val="20"/>
                <w:lang w:eastAsia="zh-CN"/>
              </w:rPr>
              <w:t>8,14% godišnje, promjenjivo sukladno Odluci o  kamatnim stopama HBOR-a</w:t>
            </w:r>
          </w:p>
          <w:p w:rsidR="00E74BB7" w:rsidRPr="00E934EF" w:rsidRDefault="00E74BB7" w:rsidP="006F55AF">
            <w:pPr>
              <w:suppressAutoHyphens/>
              <w:jc w:val="both"/>
              <w:rPr>
                <w:szCs w:val="20"/>
                <w:lang w:eastAsia="zh-CN"/>
              </w:rPr>
            </w:pPr>
          </w:p>
        </w:tc>
      </w:tr>
      <w:tr w:rsidR="00E74BB7" w:rsidRPr="00E934EF" w:rsidTr="006F55AF">
        <w:tc>
          <w:tcPr>
            <w:tcW w:w="3510" w:type="dxa"/>
            <w:shd w:val="clear" w:color="auto" w:fill="auto"/>
          </w:tcPr>
          <w:p w:rsidR="00E74BB7" w:rsidRPr="00E934EF" w:rsidRDefault="00E74BB7" w:rsidP="00E74BB7">
            <w:pPr>
              <w:numPr>
                <w:ilvl w:val="0"/>
                <w:numId w:val="2"/>
              </w:numPr>
              <w:suppressAutoHyphens/>
              <w:rPr>
                <w:b/>
                <w:szCs w:val="20"/>
                <w:lang w:eastAsia="zh-CN"/>
              </w:rPr>
            </w:pPr>
            <w:r w:rsidRPr="00E934EF">
              <w:rPr>
                <w:b/>
                <w:szCs w:val="20"/>
                <w:lang w:eastAsia="zh-CN"/>
              </w:rPr>
              <w:t xml:space="preserve"> naknada za obradu zahtjeva:</w:t>
            </w:r>
          </w:p>
        </w:tc>
        <w:tc>
          <w:tcPr>
            <w:tcW w:w="5538" w:type="dxa"/>
            <w:shd w:val="clear" w:color="auto" w:fill="auto"/>
          </w:tcPr>
          <w:p w:rsidR="00E74BB7" w:rsidRPr="00E934EF" w:rsidRDefault="00E74BB7" w:rsidP="006F55AF">
            <w:pPr>
              <w:suppressAutoHyphens/>
              <w:ind w:left="360"/>
              <w:jc w:val="both"/>
              <w:rPr>
                <w:szCs w:val="20"/>
                <w:lang w:eastAsia="zh-CN"/>
              </w:rPr>
            </w:pPr>
            <w:r w:rsidRPr="00E934EF">
              <w:rPr>
                <w:szCs w:val="20"/>
                <w:lang w:eastAsia="zh-CN"/>
              </w:rPr>
              <w:t>Jednokratno, prije ili  istovremeno s prvim korištenjem kredita  u visini 0,8% na iznos odobrenog kredita</w:t>
            </w:r>
          </w:p>
        </w:tc>
      </w:tr>
      <w:tr w:rsidR="00E74BB7" w:rsidRPr="00E934EF" w:rsidTr="006F55AF">
        <w:tc>
          <w:tcPr>
            <w:tcW w:w="3510" w:type="dxa"/>
            <w:shd w:val="clear" w:color="auto" w:fill="auto"/>
          </w:tcPr>
          <w:p w:rsidR="00E74BB7" w:rsidRPr="00E934EF" w:rsidRDefault="00E74BB7" w:rsidP="00E74BB7">
            <w:pPr>
              <w:numPr>
                <w:ilvl w:val="0"/>
                <w:numId w:val="2"/>
              </w:numPr>
              <w:suppressAutoHyphens/>
              <w:rPr>
                <w:b/>
                <w:szCs w:val="20"/>
                <w:lang w:eastAsia="zh-CN"/>
              </w:rPr>
            </w:pPr>
            <w:r w:rsidRPr="00E934EF">
              <w:rPr>
                <w:b/>
                <w:szCs w:val="20"/>
                <w:lang w:eastAsia="zh-CN"/>
              </w:rPr>
              <w:t xml:space="preserve"> naknada za rezervaciju sredstava</w:t>
            </w:r>
          </w:p>
        </w:tc>
        <w:tc>
          <w:tcPr>
            <w:tcW w:w="5538" w:type="dxa"/>
            <w:shd w:val="clear" w:color="auto" w:fill="auto"/>
          </w:tcPr>
          <w:p w:rsidR="00E74BB7" w:rsidRPr="00E934EF" w:rsidRDefault="00E74BB7" w:rsidP="006F55AF">
            <w:pPr>
              <w:suppressAutoHyphens/>
              <w:ind w:left="360"/>
              <w:jc w:val="both"/>
              <w:rPr>
                <w:szCs w:val="20"/>
                <w:lang w:eastAsia="zh-CN"/>
              </w:rPr>
            </w:pPr>
            <w:r w:rsidRPr="00E934EF">
              <w:rPr>
                <w:szCs w:val="20"/>
                <w:lang w:eastAsia="zh-CN"/>
              </w:rPr>
              <w:t xml:space="preserve"> na neiskorišteni iznos  kredita u visini 0,25% godišnje, obračun i naplata kvartalno</w:t>
            </w:r>
          </w:p>
          <w:p w:rsidR="00E74BB7" w:rsidRPr="00E934EF" w:rsidRDefault="00E74BB7" w:rsidP="006F55AF">
            <w:pPr>
              <w:suppressAutoHyphens/>
              <w:jc w:val="both"/>
              <w:rPr>
                <w:szCs w:val="20"/>
                <w:lang w:eastAsia="zh-CN"/>
              </w:rPr>
            </w:pPr>
          </w:p>
        </w:tc>
      </w:tr>
      <w:tr w:rsidR="00E74BB7" w:rsidRPr="00E934EF" w:rsidTr="006F55AF">
        <w:tc>
          <w:tcPr>
            <w:tcW w:w="3510" w:type="dxa"/>
            <w:shd w:val="clear" w:color="auto" w:fill="auto"/>
          </w:tcPr>
          <w:p w:rsidR="00E74BB7" w:rsidRPr="00E934EF" w:rsidRDefault="00E74BB7" w:rsidP="00E74BB7">
            <w:pPr>
              <w:numPr>
                <w:ilvl w:val="0"/>
                <w:numId w:val="2"/>
              </w:numPr>
              <w:suppressAutoHyphens/>
              <w:rPr>
                <w:b/>
                <w:szCs w:val="20"/>
                <w:lang w:eastAsia="zh-CN"/>
              </w:rPr>
            </w:pPr>
            <w:r w:rsidRPr="00E934EF">
              <w:rPr>
                <w:b/>
                <w:szCs w:val="20"/>
                <w:lang w:eastAsia="zh-CN"/>
              </w:rPr>
              <w:t>instrumenti osiguranja:</w:t>
            </w:r>
          </w:p>
        </w:tc>
        <w:tc>
          <w:tcPr>
            <w:tcW w:w="5538" w:type="dxa"/>
            <w:shd w:val="clear" w:color="auto" w:fill="auto"/>
          </w:tcPr>
          <w:p w:rsidR="00E74BB7" w:rsidRPr="00E934EF" w:rsidRDefault="00E74BB7" w:rsidP="00E74BB7">
            <w:pPr>
              <w:numPr>
                <w:ilvl w:val="0"/>
                <w:numId w:val="1"/>
              </w:numPr>
              <w:suppressAutoHyphens/>
              <w:jc w:val="both"/>
              <w:rPr>
                <w:szCs w:val="20"/>
                <w:lang w:eastAsia="zh-CN"/>
              </w:rPr>
            </w:pPr>
            <w:r w:rsidRPr="00E934EF">
              <w:rPr>
                <w:szCs w:val="20"/>
                <w:lang w:eastAsia="zh-CN"/>
              </w:rPr>
              <w:t>2 (dvije) bjanko vlastite trasirane i akceptirane mjenice korisnika kredita s odredbom „bez protesta“ i mjeničnim očitovanjem,</w:t>
            </w:r>
          </w:p>
          <w:p w:rsidR="00E74BB7" w:rsidRPr="00E934EF" w:rsidRDefault="00E74BB7" w:rsidP="00E74BB7">
            <w:pPr>
              <w:numPr>
                <w:ilvl w:val="0"/>
                <w:numId w:val="1"/>
              </w:numPr>
              <w:suppressAutoHyphens/>
              <w:jc w:val="both"/>
              <w:rPr>
                <w:szCs w:val="20"/>
                <w:lang w:eastAsia="zh-CN"/>
              </w:rPr>
            </w:pPr>
            <w:r w:rsidRPr="00E934EF">
              <w:rPr>
                <w:szCs w:val="20"/>
                <w:lang w:eastAsia="zh-CN"/>
              </w:rPr>
              <w:t>1 (jedna) zadužnica Korisnika kredita na iznos odobrenog kredita uvećanog za kamate, naknade i  troškove</w:t>
            </w:r>
          </w:p>
          <w:p w:rsidR="00E74BB7" w:rsidRPr="00E934EF" w:rsidRDefault="00E74BB7" w:rsidP="00E74BB7">
            <w:pPr>
              <w:numPr>
                <w:ilvl w:val="0"/>
                <w:numId w:val="1"/>
              </w:numPr>
              <w:suppressAutoHyphens/>
              <w:jc w:val="both"/>
              <w:rPr>
                <w:szCs w:val="20"/>
                <w:lang w:eastAsia="zh-CN"/>
              </w:rPr>
            </w:pPr>
            <w:r w:rsidRPr="00E934EF">
              <w:rPr>
                <w:szCs w:val="20"/>
                <w:lang w:eastAsia="zh-CN"/>
              </w:rPr>
              <w:t xml:space="preserve">1 (jedna) bjanko zadužnica </w:t>
            </w:r>
          </w:p>
          <w:p w:rsidR="00E74BB7" w:rsidRPr="00E934EF" w:rsidRDefault="00E74BB7" w:rsidP="00E74BB7">
            <w:pPr>
              <w:numPr>
                <w:ilvl w:val="0"/>
                <w:numId w:val="1"/>
              </w:numPr>
              <w:suppressAutoHyphens/>
              <w:jc w:val="both"/>
              <w:rPr>
                <w:szCs w:val="20"/>
                <w:lang w:eastAsia="zh-CN"/>
              </w:rPr>
            </w:pPr>
            <w:r w:rsidRPr="00E934EF">
              <w:rPr>
                <w:szCs w:val="20"/>
                <w:lang w:eastAsia="zh-CN"/>
              </w:rPr>
              <w:t>Jamstvo Općine Ivanska  na iznos odobrenog kredita uvećanog za pripadajuću kamatu, naknade i troškove, prihvatljivo za HBOR</w:t>
            </w:r>
          </w:p>
          <w:p w:rsidR="00E74BB7" w:rsidRPr="00E934EF" w:rsidRDefault="00E74BB7" w:rsidP="006F55AF">
            <w:pPr>
              <w:suppressAutoHyphens/>
              <w:jc w:val="both"/>
              <w:rPr>
                <w:szCs w:val="20"/>
                <w:lang w:eastAsia="zh-CN"/>
              </w:rPr>
            </w:pPr>
          </w:p>
        </w:tc>
      </w:tr>
    </w:tbl>
    <w:p w:rsidR="00E74BB7" w:rsidRPr="00E934EF" w:rsidRDefault="00E74BB7" w:rsidP="00E74BB7">
      <w:pPr>
        <w:suppressAutoHyphens/>
        <w:jc w:val="center"/>
        <w:rPr>
          <w:szCs w:val="20"/>
          <w:lang w:eastAsia="zh-CN"/>
        </w:rPr>
      </w:pPr>
    </w:p>
    <w:p w:rsidR="00E74BB7" w:rsidRPr="00E934EF" w:rsidRDefault="00E74BB7" w:rsidP="00E74BB7">
      <w:pPr>
        <w:suppressAutoHyphens/>
        <w:jc w:val="center"/>
        <w:rPr>
          <w:szCs w:val="20"/>
          <w:lang w:eastAsia="zh-CN"/>
        </w:rPr>
      </w:pPr>
      <w:r w:rsidRPr="00E934EF">
        <w:rPr>
          <w:szCs w:val="20"/>
          <w:lang w:eastAsia="zh-CN"/>
        </w:rPr>
        <w:t>Članak 3.</w:t>
      </w:r>
    </w:p>
    <w:p w:rsidR="00E74BB7" w:rsidRPr="00E934EF" w:rsidRDefault="00E74BB7" w:rsidP="00E74BB7">
      <w:pPr>
        <w:suppressAutoHyphens/>
        <w:rPr>
          <w:szCs w:val="20"/>
          <w:lang w:eastAsia="zh-CN"/>
        </w:rPr>
      </w:pPr>
      <w:r w:rsidRPr="00E934EF">
        <w:rPr>
          <w:szCs w:val="20"/>
          <w:lang w:eastAsia="zh-CN"/>
        </w:rPr>
        <w:t>Ovlašćuje se načelnik Općine Ivanska za sklapanje ugovora o jamstvu.</w:t>
      </w:r>
    </w:p>
    <w:p w:rsidR="00E74BB7" w:rsidRPr="00E934EF" w:rsidRDefault="00E74BB7" w:rsidP="00E74BB7">
      <w:pPr>
        <w:suppressAutoHyphens/>
        <w:rPr>
          <w:szCs w:val="20"/>
          <w:lang w:eastAsia="zh-CN"/>
        </w:rPr>
      </w:pPr>
    </w:p>
    <w:p w:rsidR="00E74BB7" w:rsidRPr="00E934EF" w:rsidRDefault="00E74BB7" w:rsidP="00E74BB7">
      <w:pPr>
        <w:suppressAutoHyphens/>
        <w:jc w:val="center"/>
        <w:rPr>
          <w:szCs w:val="20"/>
          <w:lang w:eastAsia="zh-CN"/>
        </w:rPr>
      </w:pPr>
      <w:r w:rsidRPr="00E934EF">
        <w:rPr>
          <w:szCs w:val="20"/>
          <w:lang w:eastAsia="zh-CN"/>
        </w:rPr>
        <w:t>Članak 4.</w:t>
      </w:r>
    </w:p>
    <w:p w:rsidR="00E74BB7" w:rsidRPr="00E934EF" w:rsidRDefault="00E74BB7" w:rsidP="00E74BB7">
      <w:pPr>
        <w:suppressAutoHyphens/>
        <w:rPr>
          <w:szCs w:val="20"/>
          <w:lang w:eastAsia="zh-CN"/>
        </w:rPr>
      </w:pPr>
      <w:r w:rsidRPr="00E934EF">
        <w:rPr>
          <w:szCs w:val="20"/>
          <w:lang w:eastAsia="zh-CN"/>
        </w:rPr>
        <w:t>Suglasnost navedena u  članku 1. ove  odluke stupa na snagu danom objave u Službenom vjesniku, a jamstvo navedeno u članku 2. ove  Odluke  stupit će na snagu  ishođenjem suglasnosti ministarstva financija RH.</w:t>
      </w:r>
    </w:p>
    <w:p w:rsidR="00E74BB7" w:rsidRPr="00E934EF" w:rsidRDefault="00E74BB7" w:rsidP="00E74BB7">
      <w:pPr>
        <w:suppressAutoHyphens/>
        <w:jc w:val="center"/>
        <w:rPr>
          <w:szCs w:val="20"/>
          <w:lang w:eastAsia="zh-CN"/>
        </w:rPr>
      </w:pPr>
      <w:r w:rsidRPr="00E934EF">
        <w:rPr>
          <w:szCs w:val="20"/>
          <w:lang w:eastAsia="zh-CN"/>
        </w:rPr>
        <w:t>Članak 5.</w:t>
      </w:r>
    </w:p>
    <w:p w:rsidR="00E74BB7" w:rsidRPr="00E934EF" w:rsidRDefault="00E74BB7" w:rsidP="00E74BB7">
      <w:pPr>
        <w:suppressAutoHyphens/>
        <w:rPr>
          <w:szCs w:val="20"/>
          <w:lang w:eastAsia="zh-CN"/>
        </w:rPr>
      </w:pPr>
      <w:r w:rsidRPr="00E934EF">
        <w:rPr>
          <w:szCs w:val="20"/>
          <w:lang w:eastAsia="zh-CN"/>
        </w:rPr>
        <w:t xml:space="preserve">Stupanjem na  snagu ove Odluke , stavlja se van snage Odluka o davanju suglasnosti trgovačkom društvu Ivankom </w:t>
      </w:r>
      <w:proofErr w:type="spellStart"/>
      <w:r w:rsidRPr="00E934EF">
        <w:rPr>
          <w:szCs w:val="20"/>
          <w:lang w:eastAsia="zh-CN"/>
        </w:rPr>
        <w:t>j.d.o.o</w:t>
      </w:r>
      <w:proofErr w:type="spellEnd"/>
      <w:r w:rsidRPr="00E934EF">
        <w:rPr>
          <w:szCs w:val="20"/>
          <w:lang w:eastAsia="zh-CN"/>
        </w:rPr>
        <w:t>. za zaduženje i jamstvo  za zaduženje ( Službeni vjesnik br. 4/15).</w:t>
      </w:r>
    </w:p>
    <w:p w:rsidR="00E74BB7" w:rsidRPr="00E934EF" w:rsidRDefault="00E74BB7" w:rsidP="00E74BB7">
      <w:pPr>
        <w:suppressAutoHyphens/>
        <w:jc w:val="center"/>
        <w:rPr>
          <w:szCs w:val="20"/>
          <w:lang w:eastAsia="zh-CN"/>
        </w:rPr>
      </w:pPr>
      <w:r w:rsidRPr="00E934EF">
        <w:rPr>
          <w:szCs w:val="20"/>
          <w:lang w:eastAsia="zh-CN"/>
        </w:rPr>
        <w:t>Članak 6.</w:t>
      </w:r>
    </w:p>
    <w:p w:rsidR="00E74BB7" w:rsidRPr="00E934EF" w:rsidRDefault="00E74BB7" w:rsidP="00E74BB7">
      <w:pPr>
        <w:suppressAutoHyphens/>
        <w:jc w:val="center"/>
        <w:rPr>
          <w:szCs w:val="20"/>
          <w:lang w:eastAsia="zh-CN"/>
        </w:rPr>
      </w:pPr>
      <w:r w:rsidRPr="00E934EF">
        <w:rPr>
          <w:szCs w:val="20"/>
          <w:lang w:eastAsia="zh-CN"/>
        </w:rPr>
        <w:t>Ova Odluka objavite će se u Službenom vjesniku Općine Ivanska.</w:t>
      </w:r>
    </w:p>
    <w:p w:rsidR="00E74BB7" w:rsidRPr="00E934EF" w:rsidRDefault="00E74BB7" w:rsidP="00E74BB7">
      <w:pPr>
        <w:suppressAutoHyphens/>
        <w:rPr>
          <w:szCs w:val="20"/>
          <w:lang w:eastAsia="zh-CN"/>
        </w:rPr>
      </w:pPr>
    </w:p>
    <w:p w:rsidR="00E74BB7" w:rsidRPr="00E934EF" w:rsidRDefault="00E74BB7" w:rsidP="00E74BB7">
      <w:pPr>
        <w:suppressAutoHyphens/>
        <w:jc w:val="center"/>
        <w:rPr>
          <w:szCs w:val="20"/>
          <w:lang w:eastAsia="zh-CN"/>
        </w:rPr>
      </w:pPr>
      <w:r w:rsidRPr="00E934EF">
        <w:rPr>
          <w:szCs w:val="20"/>
          <w:lang w:eastAsia="zh-CN"/>
        </w:rPr>
        <w:t>BJELOVARSKO-BILOGORSKA  ŽUPANIJA</w:t>
      </w:r>
    </w:p>
    <w:p w:rsidR="00E74BB7" w:rsidRPr="00E934EF" w:rsidRDefault="00E74BB7" w:rsidP="00E74BB7">
      <w:pPr>
        <w:suppressAutoHyphens/>
        <w:jc w:val="center"/>
        <w:rPr>
          <w:szCs w:val="20"/>
          <w:lang w:eastAsia="zh-CN"/>
        </w:rPr>
      </w:pPr>
      <w:r w:rsidRPr="00E934EF">
        <w:rPr>
          <w:szCs w:val="20"/>
          <w:lang w:eastAsia="zh-CN"/>
        </w:rPr>
        <w:t>OPĆINA IVANSKA</w:t>
      </w:r>
    </w:p>
    <w:p w:rsidR="00E74BB7" w:rsidRPr="00E934EF" w:rsidRDefault="00E74BB7" w:rsidP="00E74BB7">
      <w:pPr>
        <w:suppressAutoHyphens/>
        <w:jc w:val="center"/>
        <w:rPr>
          <w:szCs w:val="20"/>
          <w:lang w:eastAsia="zh-CN"/>
        </w:rPr>
      </w:pPr>
      <w:r w:rsidRPr="00E934EF">
        <w:rPr>
          <w:szCs w:val="20"/>
          <w:lang w:eastAsia="zh-CN"/>
        </w:rPr>
        <w:t>OPĆINSKO VIJEĆE</w:t>
      </w:r>
    </w:p>
    <w:p w:rsidR="00E74BB7" w:rsidRPr="00E934EF" w:rsidRDefault="00E74BB7" w:rsidP="00E74BB7">
      <w:pPr>
        <w:suppressAutoHyphens/>
        <w:rPr>
          <w:szCs w:val="20"/>
          <w:lang w:eastAsia="zh-CN"/>
        </w:rPr>
      </w:pPr>
      <w:r w:rsidRPr="00E934EF">
        <w:rPr>
          <w:szCs w:val="20"/>
          <w:lang w:eastAsia="zh-CN"/>
        </w:rPr>
        <w:lastRenderedPageBreak/>
        <w:t>Klasa:403-01/15-01/1</w:t>
      </w:r>
    </w:p>
    <w:p w:rsidR="00E74BB7" w:rsidRPr="00E934EF" w:rsidRDefault="00E74BB7" w:rsidP="00E74BB7">
      <w:pPr>
        <w:suppressAutoHyphens/>
        <w:rPr>
          <w:szCs w:val="20"/>
          <w:lang w:eastAsia="zh-CN"/>
        </w:rPr>
      </w:pPr>
      <w:r w:rsidRPr="00E934EF">
        <w:rPr>
          <w:szCs w:val="20"/>
          <w:lang w:eastAsia="zh-CN"/>
        </w:rPr>
        <w:t>Urbroj:2110/02-01-15-3</w:t>
      </w:r>
    </w:p>
    <w:p w:rsidR="00E74BB7" w:rsidRPr="00E934EF" w:rsidRDefault="00E74BB7" w:rsidP="00E74BB7">
      <w:pPr>
        <w:suppressAutoHyphens/>
        <w:rPr>
          <w:szCs w:val="20"/>
          <w:lang w:eastAsia="zh-CN"/>
        </w:rPr>
      </w:pPr>
      <w:r w:rsidRPr="00E934EF">
        <w:rPr>
          <w:szCs w:val="20"/>
          <w:lang w:eastAsia="zh-CN"/>
        </w:rPr>
        <w:t>Ivanska, 24.rujna  2015.</w:t>
      </w:r>
    </w:p>
    <w:p w:rsidR="00E74BB7" w:rsidRPr="00E934EF" w:rsidRDefault="00E74BB7" w:rsidP="00982544">
      <w:pPr>
        <w:widowControl w:val="0"/>
        <w:suppressAutoHyphens/>
        <w:jc w:val="center"/>
        <w:rPr>
          <w:rFonts w:eastAsia="SimSun"/>
          <w:color w:val="000000"/>
          <w:lang w:eastAsia="zh-CN" w:bidi="hi-IN"/>
        </w:rPr>
      </w:pPr>
      <w:bookmarkStart w:id="0" w:name="_GoBack"/>
      <w:r w:rsidRPr="00E934EF">
        <w:rPr>
          <w:color w:val="000000"/>
          <w:lang w:eastAsia="zh-CN" w:bidi="hi-IN"/>
        </w:rPr>
        <w:t xml:space="preserve">                                                                                                                   </w:t>
      </w:r>
      <w:r w:rsidRPr="00E934EF">
        <w:rPr>
          <w:rFonts w:eastAsia="SimSun"/>
          <w:color w:val="000000"/>
          <w:lang w:eastAsia="zh-CN" w:bidi="hi-IN"/>
        </w:rPr>
        <w:t>PREDSJEDNICA:</w:t>
      </w:r>
    </w:p>
    <w:p w:rsidR="00E74BB7" w:rsidRDefault="00E74BB7" w:rsidP="00982544">
      <w:pPr>
        <w:widowControl w:val="0"/>
        <w:suppressAutoHyphens/>
        <w:jc w:val="center"/>
        <w:rPr>
          <w:rFonts w:eastAsia="SimSun"/>
          <w:color w:val="000000"/>
          <w:lang w:eastAsia="zh-CN" w:bidi="hi-IN"/>
        </w:rPr>
      </w:pPr>
      <w:r w:rsidRPr="00E934EF">
        <w:rPr>
          <w:rFonts w:eastAsia="SimSun"/>
          <w:color w:val="000000"/>
          <w:lang w:eastAsia="zh-CN" w:bidi="hi-IN"/>
        </w:rPr>
        <w:t xml:space="preserve">                                                                                                                   Ivana </w:t>
      </w:r>
      <w:proofErr w:type="spellStart"/>
      <w:r w:rsidRPr="00E934EF">
        <w:rPr>
          <w:rFonts w:eastAsia="SimSun"/>
          <w:color w:val="000000"/>
          <w:lang w:eastAsia="zh-CN" w:bidi="hi-IN"/>
        </w:rPr>
        <w:t>Peršić</w:t>
      </w:r>
      <w:proofErr w:type="spellEnd"/>
      <w:r>
        <w:rPr>
          <w:rFonts w:eastAsia="SimSun"/>
          <w:color w:val="000000"/>
          <w:lang w:eastAsia="zh-CN" w:bidi="hi-IN"/>
        </w:rPr>
        <w:t xml:space="preserve"> v.r.</w:t>
      </w:r>
    </w:p>
    <w:bookmarkEnd w:id="0"/>
    <w:p w:rsidR="00F067C6" w:rsidRDefault="00F067C6" w:rsidP="00982544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C1C7F"/>
    <w:multiLevelType w:val="hybridMultilevel"/>
    <w:tmpl w:val="726E545A"/>
    <w:lvl w:ilvl="0" w:tplc="5EA8B6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D4CC6"/>
    <w:multiLevelType w:val="hybridMultilevel"/>
    <w:tmpl w:val="235AAA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B7"/>
    <w:rsid w:val="00982544"/>
    <w:rsid w:val="00E74BB7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4AED6-09F4-44F4-BB80-0AEEDD55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2018-02-01T07:27:00Z</dcterms:created>
  <dcterms:modified xsi:type="dcterms:W3CDTF">2018-02-02T07:08:00Z</dcterms:modified>
</cp:coreProperties>
</file>